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BA1E8B" w:rsidRDefault="00591D6B" w:rsidP="003D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53FED">
        <w:rPr>
          <w:rFonts w:asciiTheme="majorBidi" w:hAnsiTheme="majorBidi" w:cstheme="maj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BA1E8B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خطبة </w:t>
      </w:r>
      <w:proofErr w:type="gramStart"/>
      <w:r w:rsidR="00BA1E8B" w:rsidRPr="00BA1E8B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بعنوان: </w:t>
      </w:r>
      <w:r w:rsidR="00C31F1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0D2559" w:rsidRPr="00E32A83">
        <w:rPr>
          <w:rFonts w:ascii="Simplified Arabic" w:hAnsi="Simplified Arabic" w:cs="PT Bold Heading"/>
          <w:sz w:val="48"/>
          <w:szCs w:val="48"/>
          <w:rtl/>
        </w:rPr>
        <w:t>عناية</w:t>
      </w:r>
      <w:proofErr w:type="gramEnd"/>
      <w:r w:rsidR="000D2559" w:rsidRPr="00E32A83">
        <w:rPr>
          <w:rFonts w:ascii="Simplified Arabic" w:hAnsi="Simplified Arabic" w:cs="PT Bold Heading"/>
          <w:sz w:val="48"/>
          <w:szCs w:val="48"/>
          <w:rtl/>
        </w:rPr>
        <w:t xml:space="preserve"> القرآن بالزمن وحديثه عن الأيام والسنين</w:t>
      </w:r>
    </w:p>
    <w:p w:rsidR="00BA1E8B" w:rsidRPr="000D2559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BA1E8B">
        <w:rPr>
          <w:rFonts w:asciiTheme="majorBidi" w:hAnsiTheme="majorBidi" w:cstheme="majorBidi"/>
          <w:sz w:val="40"/>
          <w:szCs w:val="40"/>
          <w:rtl/>
        </w:rPr>
        <w:t xml:space="preserve">بتاريخ: </w:t>
      </w:r>
      <w:r w:rsidR="000D2559">
        <w:rPr>
          <w:rFonts w:ascii="Simplified Arabic" w:hAnsi="Simplified Arabic" w:cs="PT Bold Heading"/>
          <w:sz w:val="44"/>
          <w:szCs w:val="44"/>
        </w:rPr>
        <w:t xml:space="preserve"> </w:t>
      </w:r>
      <w:r w:rsidR="000D2559" w:rsidRPr="00E32A83">
        <w:rPr>
          <w:rFonts w:ascii="Simplified Arabic" w:hAnsi="Simplified Arabic" w:cs="PT Bold Heading"/>
          <w:sz w:val="44"/>
          <w:szCs w:val="44"/>
        </w:rPr>
        <w:t>6</w:t>
      </w:r>
      <w:proofErr w:type="gramEnd"/>
      <w:r w:rsidR="000D2559" w:rsidRPr="00E32A83">
        <w:rPr>
          <w:rFonts w:ascii="Simplified Arabic" w:hAnsi="Simplified Arabic" w:cs="PT Bold Heading"/>
          <w:sz w:val="44"/>
          <w:szCs w:val="44"/>
        </w:rPr>
        <w:t xml:space="preserve"> 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 xml:space="preserve">جمادى الآخرة </w:t>
      </w:r>
      <w:r w:rsidR="000D2559" w:rsidRPr="00E32A83">
        <w:rPr>
          <w:rFonts w:ascii="Simplified Arabic" w:hAnsi="Simplified Arabic" w:cs="PT Bold Heading"/>
          <w:sz w:val="44"/>
          <w:szCs w:val="44"/>
        </w:rPr>
        <w:t>1444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>هـ</w:t>
      </w:r>
      <w:r w:rsidR="000D2559" w:rsidRPr="00E32A83">
        <w:rPr>
          <w:rFonts w:ascii="Simplified Arabic" w:hAnsi="Simplified Arabic" w:cs="PT Bold Heading" w:hint="cs"/>
          <w:sz w:val="44"/>
          <w:szCs w:val="44"/>
          <w:rtl/>
        </w:rPr>
        <w:t xml:space="preserve">    </w:t>
      </w:r>
      <w:r w:rsidR="000D2559" w:rsidRPr="00E32A83">
        <w:rPr>
          <w:rFonts w:ascii="Simplified Arabic" w:hAnsi="Simplified Arabic" w:cs="PT Bold Heading"/>
          <w:sz w:val="44"/>
          <w:szCs w:val="44"/>
          <w:lang w:bidi="fa-IR"/>
        </w:rPr>
        <w:t xml:space="preserve">30 </w:t>
      </w:r>
      <w:r w:rsidR="000D2559" w:rsidRPr="00E32A83">
        <w:rPr>
          <w:rFonts w:ascii="Simplified Arabic" w:hAnsi="Simplified Arabic" w:cs="PT Bold Heading"/>
          <w:sz w:val="44"/>
          <w:szCs w:val="44"/>
        </w:rPr>
        <w:t xml:space="preserve"> </w:t>
      </w:r>
      <w:r w:rsidR="000D2559" w:rsidRPr="00E32A83">
        <w:rPr>
          <w:rFonts w:ascii="Simplified Arabic" w:hAnsi="Simplified Arabic" w:cs="PT Bold Heading" w:hint="cs"/>
          <w:sz w:val="44"/>
          <w:szCs w:val="44"/>
          <w:rtl/>
          <w:lang w:bidi="ar-EG"/>
        </w:rPr>
        <w:t xml:space="preserve"> 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 xml:space="preserve">ديـسـمـبر </w:t>
      </w:r>
      <w:r w:rsidR="000D2559" w:rsidRPr="00E32A83">
        <w:rPr>
          <w:rFonts w:ascii="Simplified Arabic" w:hAnsi="Simplified Arabic" w:cs="PT Bold Heading"/>
          <w:sz w:val="44"/>
          <w:szCs w:val="44"/>
          <w:lang w:bidi="fa-IR"/>
        </w:rPr>
        <w:t>2022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>م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الحمد لله رب العالمين، القائل في كتابه الكريم: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{يُقَلِّبُ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ٱللَّهُ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ٱلَّيْلَ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وَٱلنَّهَارَ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فِى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ذَٰلِكَ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لَعِبْرَةً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لِّأُوْلِى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ٱلْأَبْصَٰرِ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وأشهد أن لا إله إلا الله وحده لا شريك له، وأشهد أن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سيدنا ونبينا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محمدا عبده ورسوله، اللهم صل وسلم وبارك عليه، وعلى </w:t>
      </w:r>
      <w:proofErr w:type="spellStart"/>
      <w:r w:rsidRPr="000D2559">
        <w:rPr>
          <w:rFonts w:ascii="Simplified Arabic" w:hAnsi="Simplified Arabic" w:cs="Simplified Arabic"/>
          <w:sz w:val="37"/>
          <w:szCs w:val="37"/>
          <w:rtl/>
        </w:rPr>
        <w:t>آله</w:t>
      </w:r>
      <w:proofErr w:type="spellEnd"/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وصحبه، ومن تبعهم بإحسان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إلى يوم الدين،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وبعد</w:t>
      </w:r>
      <w:r w:rsidRPr="000D2559">
        <w:rPr>
          <w:rFonts w:ascii="Simplified Arabic" w:hAnsi="Simplified Arabic" w:cs="PT Bold Heading"/>
          <w:sz w:val="37"/>
          <w:szCs w:val="37"/>
        </w:rPr>
        <w:t>: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فإن المتأمل في القرآن الكريم يدرك أنه أولى الزمن عناية بالغة، مما يدل على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أهميته، وضرورة اغتنامه بالأعمال الصالحة النافعة، حيث أقسم الحق سبحانه في القرآن</w:t>
      </w:r>
      <w:r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بأوقات مختلفة، فقد</w:t>
      </w:r>
      <w:r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أقسم سبحانه بالفجر، وأفرد له سورة سماها باسمه، فقال سبحانه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{وَالْفَجْرِ.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وَلَيَالٍ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عَشْرٍ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>.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وَالشَّفْعِ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وَالْوَتْرِ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وأقسم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بالضحى،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وأفرد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له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سورة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سماها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باسمه،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فقال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(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عز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وجل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):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{وَالضُّحَى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وَاللَّيْلِ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إِذَا سَجَى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وَدَّعَكَ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رَبُّكَ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قَلَى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}،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كما أقسم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سبحانه بالعصر وأفرد له سورة باسمه فقال تعالى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{وَالْعَصْرِ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إِنَّ الإِنسَانَ لَفِي خُسْرٍ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إِلاَّ الَّذِينَ آمَنُوا وَعَمِلُوا الصَّالِحَاتِ وَتَوَاصَوْا بِالْحَقِّ وَتَوَاصَوْا بِالصَّبْرِ</w:t>
      </w:r>
      <w:proofErr w:type="gramStart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}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</w:t>
      </w:r>
      <w:proofErr w:type="gramEnd"/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وأقسم (جل وعلا)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بالصبح وبالليل وبالنهار حيث يقول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{ وَالصُّبْحِ إِذَا أَسْفَرَ 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 سبحانه</w:t>
      </w:r>
      <w:r w:rsidRPr="000D2559">
        <w:rPr>
          <w:rFonts w:ascii="Simplified Arabic" w:hAnsi="Simplified Arabic" w:cs="PT Bold Heading"/>
          <w:sz w:val="37"/>
          <w:szCs w:val="37"/>
          <w:rtl/>
        </w:rPr>
        <w:t>: { وَاللَّيْلِ إِذَا يَغْشَى.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وَالنَّهَارِ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إِذَا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تَجَلَّى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>
        <w:rPr>
          <w:rFonts w:ascii="Simplified Arabic" w:hAnsi="Simplified Arabic" w:cs="PT Bold Heading" w:hint="cs"/>
          <w:sz w:val="37"/>
          <w:szCs w:val="37"/>
          <w:rtl/>
        </w:rPr>
        <w:t xml:space="preserve">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وقد جعل الحق سبحانه مرور الزمان والأيام والسنين آية من آياته الدالة على كمال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علمه وقدرته، حيث يقول الحق سبحانه: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 وَجَعَلْنَا اللَّيْلَ وَالنَّهَارَ آيَتَيْنِ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ۖ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فَمَحَوْنَا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آيَةَ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اللَّيْلِ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وَجَعَلْنَا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آيَةَ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النَّهَارِ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مُبْصِرَةً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لِّتَبْتَغُوا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فَضْلًا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رَّبِّكُمْ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وَلِتَعْلَمُوا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عَدَدَ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السِّنِينَ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وَالْحِسَابَ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وَكُلَّ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شَيْءٍ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فَصَّلْنَاهُ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تَفْصِيلًا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فالكون يسير وفق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lastRenderedPageBreak/>
        <w:t>نظام دقيق بديع لا يتخلف ولا يضطرب، حيث يقول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الحق سبحانه: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 وَالشَّمْسُ تَجْرِي لِمُسْتَقَرٍّ لَهَا ذَلِكَ تَقْدِيرُ الْعَزِيزِ الْعَلِيمِ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وَالْقَمَرَ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قَدَّرْنَاهُ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مَنَازِلَ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حَتَّى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عَادَ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كَالْعُرْجُونِ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الْقَدِيمِ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الشَّمْسُ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يَنْبَغ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ِي لَهَا أَنْ تُدْرِكَ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الْقَمَرَ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اللَّيْلُ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سَابِقُ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النَّهَارِ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وَكُلٌّ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فِي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فَلَكٍ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يَسْبَحُونَ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سبحانه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قُلْ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أَرَأَيْتُمْ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جَعَلَ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عَلَيْكُمُ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النَّهَارَ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سَرْمَدًا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إِلَىٰ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يَوْمِ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الْقِيَامَةِ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مَنْ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إِلَٰهٌ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غَيْرُ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يَأْتِيكُم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بِلَي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ْلٍ تَسْكُنُونَ فِيهِ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ۖ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أَفَلَا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تُبْصِرُونَ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رَّحْمَتِهِ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جَعَلَ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اللَّيْلَ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وَالنَّهَارَ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لِتَسْكُنُوا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فِيهِ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وَلِتَبْتَغُوا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فَضْلِهِ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وَلَعَلَّكُمْ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تَشْكُرُونَ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جل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وعلا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يُولِجُ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ٱلَّيْلَ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فِى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ٱلنَّهَارِ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وَيُولِجُ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ٱلنَّهَارَ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فِى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ٱلَّيْلِ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وَسَخَّرَ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ٱلشَّمْسَ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وَٱلْقَمَرَ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كُلٌّ يَجْرِى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لِأَجَلٍ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مُّسَمًّى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ذَٰلِكُمُ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ٱللَّهُ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رَبُّكُمْ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ٱلْمُلْكُ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وَٱلَّذِينَ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تَدْعُونَ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دُونِهِ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ۦ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يَمْلِكُونَ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قِطْم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ِيرٍ}</w:t>
      </w:r>
      <w:r w:rsidRPr="000D2559">
        <w:rPr>
          <w:rFonts w:ascii="Simplified Arabic" w:hAnsi="Simplified Arabic" w:cs="PT Bold Heading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ويعظم قدر الزمن وتشتد أهمية اغتنامه بما أكده القرآن العظيم من ربط أداء العبادات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بأوقاتها المحددة المشروعة، حيث يقول الحق سبحانه في شأن الصلاة: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{إِنَّ الصَّلَاةَ كَانَتْ عَلَى الْمُؤْمِنِينَ كِتَابًا مَوْقُوتًا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}، ويقول سبحانه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{أَقِمِ الصَّلَاةَ لِدُلُوكِ الشَّمْسِ إِلَىٰ غَسَقِ اللَّيْلِ وَقُرْآنَ الْفَجْرِ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ۖ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قُرْآنَ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الْف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َجْرِ كَانَ مَشْهُودًا}،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 تعالى في شأن الصيام: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{شَهْرُ رَمَضَانَ الَّذِي أُنزِلَ فِيهِ الْقُرْآنُ هُدًى لِّلنَّاسِ وَبَيِّنَاتٍ مِّنَ الْهُدَىٰ وَالْفُرْقَانِ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فَمَن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شَهِدَ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الشَّهْرَ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فَلْيَصُمْهُ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 تعالى في شأن الزكاة: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وآتُوا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حَقَّ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هُ يَوْمَ حَصادِهِ}،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 (جل وعلا)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في شأن الحج: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{الْحَجُّ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أَشْهُرٌ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مَّعْلُومَات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ٌ}</w:t>
      </w:r>
      <w:r w:rsidRPr="000D2559">
        <w:rPr>
          <w:rFonts w:ascii="Simplified Arabic" w:hAnsi="Simplified Arabic" w:cs="PT Bold Heading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وكما يرشدنا القرآن الكريم إلى الاعتبار بالأيام والسنين الماضية، والنظر في عواقب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الأمم السابقة، حيث يقول الحق سبحانه: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{هَلْ يَنتَظِرُونَ إِلَّا مِثْلَ أَيَّامِ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ٱلَّذِينَ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خَلَوْاْ مِن قَبْلِهِمْ}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، ويقول سبحانه: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{وَتِلْكَ الْأَيَّامُ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نُدَاوِلُهَا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بَيْنَ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النَّاسِ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، ويقول تعالى: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{وذَكِّرْهم بِأيّامِ اللَّهِ إنَّ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في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ذَلِكَ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لَآياتٍ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لِكُلِّ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صَبّارٍ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شَكُورٍ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يقول سيدنا عبد الله بن عباس (رضي الله عنه)</w:t>
      </w:r>
      <w:r w:rsidRPr="000D2559">
        <w:rPr>
          <w:rFonts w:ascii="Simplified Arabic" w:hAnsi="Simplified Arabic" w:cs="Simplified Arabic"/>
          <w:sz w:val="37"/>
          <w:szCs w:val="37"/>
        </w:rPr>
        <w:t>: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أي: بوقائع الله في الأمم السالفة، ويقول الطبري (رحمه الله): وعظهم بما سلف في الأيام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الماضية لهم، وبما كان في أيام الله من النعمة والمحنة</w:t>
      </w:r>
      <w:r w:rsidRPr="000D2559">
        <w:rPr>
          <w:rFonts w:ascii="Simplified Arabic" w:hAnsi="Simplified Arabic" w:cs="Simplified Arabic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lastRenderedPageBreak/>
        <w:t>الحمد لله رب العالمين، والصلاة والسلام على خاتم الأنبياء والمرسلين، سيدنا محمد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(صلى الله عليه وسلم)، وعلى </w:t>
      </w:r>
      <w:proofErr w:type="spellStart"/>
      <w:r w:rsidRPr="000D2559">
        <w:rPr>
          <w:rFonts w:ascii="Simplified Arabic" w:hAnsi="Simplified Arabic" w:cs="Simplified Arabic"/>
          <w:sz w:val="37"/>
          <w:szCs w:val="37"/>
          <w:rtl/>
        </w:rPr>
        <w:t>آله</w:t>
      </w:r>
      <w:proofErr w:type="spellEnd"/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وصحبه أجمعين</w:t>
      </w:r>
      <w:r w:rsidRPr="000D2559">
        <w:rPr>
          <w:rFonts w:ascii="Simplified Arabic" w:hAnsi="Simplified Arabic" w:cs="Simplified Arabic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كما تحدث القرآن الكريم عن أيام الحياة الدنيا فإنه يذكرنا بأيام الآخرة؛ لنعمل لها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أحسن العمل، ونستعد لها حق الاستعداد؛ فإلى الله سبحانه المصير، وإليه المرجع والمآب، حيث يقول الحق سبحانه: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أَيُّهَا الَّذِينَ آمَنُوا أَنفِقُوا مِمَّا رَزَقْنَاكُم مِّن قَبْلِ أَن يَأْتِيَ يَوْمٌ لَّا بَيْعٌ فِيهِ وَلَا خُلَّةٌ وَلَا شَفَاعَةٌ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ۗ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وَالْكَافِرُونَ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هُمُ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الظَّالِمُونَ}،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سبحانه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{تَعْرُجُ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الْمَلَائِكَةُ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وَالرُّوحُ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إِلَيْهِ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فِي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يَوْمٍ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مِقْدَارُهُ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خَمْسِينَ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أَلْفَ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سَنَةٍ.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فَاصْبِرْ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صَبْرًا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جَمِيلًا.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إِنَّهُمْ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يَرَوْنَ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هُ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بَعِيدًا.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وَنَرَاهُ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قَرِيبًا.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يَوْمَ تَكُونُ السَّمَاءُ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كَالْمُهْلِ.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وَتَكُونُ الْجِبَالُ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كَالْعِهْنِ.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وَلَا يَسْأَلُ حَمِيمٌ حَمِيمًا}،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 (تبارك وتعالى)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{وَإِنَّ يَوْمًا عِندَ رَبِّكَ كَأَلْفِ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سَنَةٍ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مِّمَّا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تَعُدُّونَ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ويقول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تعالى: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{يَوْمَ تَمُورُ السَّمَاءُ مَوْرًا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/>
          <w:sz w:val="37"/>
          <w:szCs w:val="37"/>
          <w:rtl/>
        </w:rPr>
        <w:t>*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وَتَسِيرُ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الْجِبَالُ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سَيْرًا</w:t>
      </w:r>
      <w:r w:rsidRPr="000D2559">
        <w:rPr>
          <w:rFonts w:ascii="Cambria" w:hAnsi="Cambria" w:hint="cs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(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جل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وعلا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):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يَوْمَ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تَجِدُ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كُلُّ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نَفْسٍ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عَمِلَتْ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خَيْرٍ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مُّحْضَرًا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عَمِلَتْ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سُوٓءٍ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تَوَدُّ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لَوْ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أَنَّ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بَيْنَهَا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وَبَيْنَهُ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ۥ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ٓ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أَمَدً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بَعِيدًا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ۗ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وَيُحَذِّرُكُمُ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ٱللّ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نَفْسَهُ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ۥ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ۗ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وَٱللَّهُ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رَءُوفٌ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بِٱلْعِبَاد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فما أحوجنا إلى الوعي بقيمة الزمن، والاعتبار بمرور الأيام والسنين، والعمل لديننا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ودنيانا، لأنفسنا ولأوطاننا، ففي ذلك تذكرة وعظة، ودافع إلى الجد والاجتهاد واغتنام</w:t>
      </w:r>
      <w:r w:rsidRPr="000D2559">
        <w:rPr>
          <w:rFonts w:ascii="Simplified Arabic" w:hAnsi="Simplified Arabic" w:cs="Simplified Arabic"/>
          <w:sz w:val="37"/>
          <w:szCs w:val="37"/>
        </w:rPr>
        <w:br/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الأعمار فيما ينفع النفس والبلاد والعباد، حيث يقول الحق سبحانه: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{وَهُوَ الَّذِي جَعَلَ اللَّيْلَ وَالنَّهَارَ خِلْفَةً لِمَنْ أَرَادَ أَنْ يَذَّكَّرَ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أَوْ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أَرَادَ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شُكُورًا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}،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ويقول نبينا (صلى الله عليه وسلم):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(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لا تَزُولُ يَوْمَ الْقِيَامَةِ قَدَمَا عَبْدٍ حَتَّى يُسْأَلَ عَنْ أَرْبَعٍ خِصالٍ : عن عُمرِه فيما أفناه ، وعن شبابِه فيما أبلاه ، وعن مالِه من أين اكتسبه وفيما أنفقه ، وعن عِلمِه ماذا عمِل فيه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).</w:t>
      </w:r>
    </w:p>
    <w:p w:rsidR="000D2559" w:rsidRDefault="000D2559" w:rsidP="000D2559">
      <w:pPr>
        <w:pStyle w:val="a7"/>
        <w:spacing w:after="0" w:line="240" w:lineRule="auto"/>
        <w:jc w:val="center"/>
        <w:rPr>
          <w:rFonts w:ascii="Simplified Arabic" w:hAnsi="Simplified Arabic" w:cs="PT Bold Heading"/>
          <w:sz w:val="60"/>
          <w:szCs w:val="60"/>
          <w:rtl/>
        </w:rPr>
      </w:pPr>
      <w:r w:rsidRPr="00F2255D">
        <w:rPr>
          <w:rFonts w:ascii="Simplified Arabic" w:hAnsi="Simplified Arabic" w:cs="PT Bold Heading"/>
          <w:sz w:val="60"/>
          <w:szCs w:val="60"/>
          <w:rtl/>
        </w:rPr>
        <w:t>اللهم احفظ مصرنا، وارفع رايتها في العالمين</w:t>
      </w:r>
    </w:p>
    <w:p w:rsidR="00D46255" w:rsidRPr="000D2559" w:rsidRDefault="00BA1E8B" w:rsidP="000D2559">
      <w:pPr>
        <w:pStyle w:val="a7"/>
        <w:spacing w:after="0" w:line="240" w:lineRule="auto"/>
        <w:jc w:val="center"/>
        <w:rPr>
          <w:rFonts w:ascii="Simplified Arabic" w:hAnsi="Simplified Arabic" w:cs="PT Bold Heading"/>
          <w:sz w:val="60"/>
          <w:szCs w:val="60"/>
          <w:rtl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420370</wp:posOffset>
            </wp:positionV>
            <wp:extent cx="6858000" cy="9810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F10" w:rsidRPr="00BA1E8B" w:rsidRDefault="00C31F10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</w:p>
    <w:sectPr w:rsidR="00C31F10" w:rsidRPr="00BA1E8B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769" w:rsidRDefault="005B0769" w:rsidP="0046340F">
      <w:pPr>
        <w:spacing w:after="0" w:line="240" w:lineRule="auto"/>
      </w:pPr>
      <w:r>
        <w:separator/>
      </w:r>
    </w:p>
  </w:endnote>
  <w:endnote w:type="continuationSeparator" w:id="0">
    <w:p w:rsidR="005B0769" w:rsidRDefault="005B076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769" w:rsidRDefault="005B0769" w:rsidP="0046340F">
      <w:pPr>
        <w:spacing w:after="0" w:line="240" w:lineRule="auto"/>
      </w:pPr>
      <w:r>
        <w:separator/>
      </w:r>
    </w:p>
  </w:footnote>
  <w:footnote w:type="continuationSeparator" w:id="0">
    <w:p w:rsidR="005B0769" w:rsidRDefault="005B076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50632">
    <w:abstractNumId w:val="10"/>
  </w:num>
  <w:num w:numId="2" w16cid:durableId="1699115459">
    <w:abstractNumId w:val="14"/>
  </w:num>
  <w:num w:numId="3" w16cid:durableId="1644580703">
    <w:abstractNumId w:val="20"/>
  </w:num>
  <w:num w:numId="4" w16cid:durableId="796027162">
    <w:abstractNumId w:val="18"/>
  </w:num>
  <w:num w:numId="5" w16cid:durableId="707220852">
    <w:abstractNumId w:val="15"/>
  </w:num>
  <w:num w:numId="6" w16cid:durableId="827982428">
    <w:abstractNumId w:val="22"/>
  </w:num>
  <w:num w:numId="7" w16cid:durableId="343214832">
    <w:abstractNumId w:val="3"/>
  </w:num>
  <w:num w:numId="8" w16cid:durableId="38627682">
    <w:abstractNumId w:val="11"/>
  </w:num>
  <w:num w:numId="9" w16cid:durableId="1606617450">
    <w:abstractNumId w:val="24"/>
  </w:num>
  <w:num w:numId="10" w16cid:durableId="2140026772">
    <w:abstractNumId w:val="4"/>
  </w:num>
  <w:num w:numId="11" w16cid:durableId="1399935961">
    <w:abstractNumId w:val="13"/>
  </w:num>
  <w:num w:numId="12" w16cid:durableId="232352102">
    <w:abstractNumId w:val="17"/>
  </w:num>
  <w:num w:numId="13" w16cid:durableId="1931157550">
    <w:abstractNumId w:val="8"/>
  </w:num>
  <w:num w:numId="14" w16cid:durableId="264045063">
    <w:abstractNumId w:val="26"/>
  </w:num>
  <w:num w:numId="15" w16cid:durableId="1964269158">
    <w:abstractNumId w:val="9"/>
  </w:num>
  <w:num w:numId="16" w16cid:durableId="528567815">
    <w:abstractNumId w:val="2"/>
  </w:num>
  <w:num w:numId="17" w16cid:durableId="1986423436">
    <w:abstractNumId w:val="1"/>
  </w:num>
  <w:num w:numId="18" w16cid:durableId="1727949011">
    <w:abstractNumId w:val="21"/>
  </w:num>
  <w:num w:numId="19" w16cid:durableId="358051089">
    <w:abstractNumId w:val="12"/>
  </w:num>
  <w:num w:numId="20" w16cid:durableId="1595364143">
    <w:abstractNumId w:val="23"/>
  </w:num>
  <w:num w:numId="21" w16cid:durableId="1106148471">
    <w:abstractNumId w:val="25"/>
  </w:num>
  <w:num w:numId="22" w16cid:durableId="779374362">
    <w:abstractNumId w:val="7"/>
  </w:num>
  <w:num w:numId="23" w16cid:durableId="564754578">
    <w:abstractNumId w:val="6"/>
  </w:num>
  <w:num w:numId="24" w16cid:durableId="212472690">
    <w:abstractNumId w:val="5"/>
  </w:num>
  <w:num w:numId="25" w16cid:durableId="1721589262">
    <w:abstractNumId w:val="16"/>
  </w:num>
  <w:num w:numId="26" w16cid:durableId="404765140">
    <w:abstractNumId w:val="19"/>
  </w:num>
  <w:num w:numId="27" w16cid:durableId="1658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B0769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47DDB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2022-12-23T18:44:00Z</dcterms:created>
  <dcterms:modified xsi:type="dcterms:W3CDTF">2022-12-23T18:44:00Z</dcterms:modified>
</cp:coreProperties>
</file>